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9</w:t>
      </w:r>
    </w:p>
    <w:p>
      <w:r>
        <w:t>Bundesgericht (BGE), 2007-10-30, DE</w:t>
      </w:r>
    </w:p>
    <w:p>
      <w:r>
        <w:rPr>
          <w:b/>
        </w:rPr>
        <w:t xml:space="preserve">Quelle: </w:t>
      </w:r>
      <w:r>
        <w:t>https://mcp.opencaselaw.ch/entscheid/bge_134 V 9</w:t>
      </w:r>
    </w:p>
    <w:p>
      <w:r>
        <w:t>FR: ATF 134 V 9</w:t>
      </w:r>
    </w:p>
    <w:p>
      <w:r>
        <w:t>IT: DTF 134 V 9</w:t>
      </w:r>
    </w:p>
    <w:p>
      <w:pPr>
        <w:pStyle w:val="Heading2"/>
      </w:pPr>
      <w:r>
        <w:t>Regeste</w:t>
      </w:r>
    </w:p>
    <w:p>
      <w:r>
        <w:t>Regeste Art. 28 Abs. 2 und Art. 5 Abs. 1 IVG, Art. 27 IVV (je in den bis 31. Dezember 2002 gültig gewesenen Fassungen) sowie Art. 27bis Abs. 1 IVV (in Kraft gestanden bis 31. Dezember 2003); Art. 16 ATSG, Art. 5 Abs. 1 IVG (in der ab 1. Januar 2003 geltenden Fassung); Art. 8 Abs. 3 ATSG, Art. 28 Abs. 2bis und 2ter IVG sowie Art. 27 und 27bis IVV (je in der seit 1. Januar 2004 gültigen Fassung); Beachtung von Wechselwirkungen im Rahmen der gemischten Invaliditätsbemessungsmethode. Die allfällige verminderte Leistungsfähigkeit im erwerblichen Bereich oder im Aufgabenbereich (gemäss Art. 27 IVV [in der seit 1. Januar 2004 geltenden Fassung]) infolge der Beanspruchung im jeweils anderen Tätigkeitsfeld ist nur unter besonderen Voraussetzungen zu berücksichtigen (E. 7).</w:t>
      </w:r>
    </w:p>
    <w:p>
      <w:pPr>
        <w:pStyle w:val="Heading2"/>
      </w:pPr>
      <w:r>
        <w:t>Erwägungen</w:t>
      </w:r>
    </w:p>
    <w:p>
      <w:r>
        <w:rPr>
          <w:b/>
        </w:rPr>
        <w:t>E. 7.1</w:t>
      </w:r>
    </w:p>
    <w:p>
      <w:r>
        <w:t>In BGE 125 V 146 E. 5c/dd S. 159 ff. äusserte das Eidg. Versicherungsgericht sich dazu, ob im Rahmen der gemischten Methode eine allfällige verminderte Leistungsfähigkeit im erwerblichen Bereich oder im Aufgabenbereich nach Art. 5 Abs. 1 IVG (in der bis 31. Dezember 2002 in Kraft gestandenen Fassung) infolge der Beanspruchung im jeweils anderen Tätigkeitsfeld zu berücksichtigen ist. Die Frage wurde letztlich offengelassen. Als Gründe gegen die Berücksichtigung wechselseitiger, auf die Tätigkeit im jeweils anderen Bereich zurückzuführender Leistungseinbussen führte das Gericht neben Bedenken grundsätzlicher Natur im Zusammenhang mit dem Status der versicherten Person als hypothetisch Voll-, Teil- oder Nichterwerbstätige die Verschiedenartigkeit der anwendbaren Bemessungsmethoden (Einkommensvergleich, Betätigungsvergleich) sowie praktische Schwierigkeiten der Quantifizierung an.</w:t>
      </w:r>
    </w:p>
    <w:p>
      <w:r>
        <w:rPr>
          <w:b/>
        </w:rPr>
        <w:t>E. 7.2</w:t>
      </w:r>
    </w:p>
    <w:p>
      <w:r>
        <w:t>Im Urteil I 156/04 vom 13. Dezember 2005, publ. in: SVR 2006 IV Nr. 42 S. 151, stellte das Eidg. Versicherungsgericht in E. 6.2 - bestätigt u.a. durch das Urteil I 753/03 vom 6. Januar 2006, E. 7.2 - unter Hinweis auf die bisherige Rechtsprechung und Literatur zur Frage der Berücksichtigung allfälliger Wechselwirkungen BGE 134 V 9 S. 11 zwischen den Aufgabenbereichen fest, dass die trotz gesundheitlicher Beeinträchtigung noch bestehende Arbeitsfähigkeit im versicherten Tätigkeitsbereich unverzichtbare Grundlage für die Bemessung der Invalidität bildet. Dies gilt auch bei teilerwerbstätigen Versicherten, die sich daneben in einem Aufgabenbereich nach Art. 5 Abs. 1 IVG und Art. 8 Abs. 3 ATSG betätigen. Dabei hat grundsätzlich eine gleichzeitige Beurteilung der Arbeitsunfähigkeit sowie der noch zumutbaren Tätigkeiten und Verrichtungen in beiden Bereichen unter Berücksichtigung allfälliger Wechselwirkungen zu erfolgen, was eine entsprechende klare Fragestellung der IV-Stellen und Sozialversicherungsgerichte an den Arzt voraussetzt. Die gleichzeitige Einschätzung der gesundheitlich bedingt noch zumutbaren Arbeitsfähigkeit im dargelegten Sinne ist jedoch, so das Gericht im Weiteren, nicht leicht. Vorab besteht zwischen erwerblichem Bereich und Aufgabenbereich keine Rangordnung in dem Sinne, dass lediglich zu fragen wäre, ob die volle Ausschöpfung der Arbeitsfähigkeit bei der einen Tätigkeit sich bei der anderen zusätzlich leistungsvermindernd auswirkt. Es kommt im Besonderen bei Versicherten, die den Haushalt führen und daneben einem Teilerwerb nachgehen, dazu, dass für die Einschätzung der Arbeitsfähigkeit im erwerblichen Bereich dem Faktor Zeit eine grosse Bedeutung zukommt. Hier bemisst sich die zu erbringende Leistung grundsätzlich nach der in einer bestimmten Zeit verrichteten Arbeit. Demgegenüber besteht bei der Besorgung des Haushalts in der Regel mehr Spielraum für die Einteilung der Arbeit und auch wie sie ausgeführt wird. Verglichen mit dem erwerblichen Bereich erscheint die Einschätzung der trotz gesundheitlicher Beeinträchtigung zumutbaren Arbeitsfähigkeit im Haushalt denn auch mit mehr Unsicherheit behaftet und es wird darauf lediglich in Ausnahmefällen direkt abgestellt werden können. Im Übrigen haben bei der Beurteilung der Arbeitsfähigkeit Fragen der Schadenminderungspflicht - zu denken ist hier in erster Linie an die zumutbare Mitarbeit Familienangehöriger im Haushalt - ausser Acht zu bleiben. Darüber haben die rechtsanwendenden Organe bei der Ermittlung des Behinderungsgrades durch Betätigungsvergleich ( Art. 28 Abs. 2 bis IVG ; vgl. auch Art. 27 Abs. 1 IVV , in Kraft gestanden bis 31. Dezember 2003) zu befinden. Der Arzt wird den aufgezeigten Unterschieden bei seiner Einschätzung der Arbeitsfähigkeit im erwerblichen Bereich und im Aufgabenbereich nach Art. 5 Abs. 1 IVG und Art. 8 Abs. 3 ATSG Rechnung tragen, soweit möglich und BGE 134 V 9 S. 12 quantifizierbar unter Berücksichtigung der jeweils anderen, sich allenfalls leistungsvermindernd auswirkenden Tätigkeit.</w:t>
      </w:r>
    </w:p>
    <w:p>
      <w:r>
        <w:rPr>
          <w:b/>
        </w:rPr>
        <w:t>E. 7.3</w:t>
      </w:r>
    </w:p>
    <w:p>
      <w:r>
        <w:t>Anlässlich ihrer Sitzung vom 25. Juni 2007 gemäss Art. 23 Abs. 2 und 3 BGG haben die vereinigten sozialrechtlichen Abteilungen im vorliegend zu beurteilenden Fall die Grundsätze zur Beachtlichkeit von Wechselwirkungen zwischen Erwerbs- und Aufgabenbereich (im Sinne des Art. 27 IVV [in der seit 1. Januar 2004 geltenden Fassung]) wie folgt präzisiert:</w:t>
      </w:r>
    </w:p>
    <w:p>
      <w:r>
        <w:rPr>
          <w:b/>
        </w:rPr>
        <w:t>E. 7.3.1</w:t>
      </w:r>
    </w:p>
    <w:p>
      <w:r>
        <w:t>Bei der Prüfung der Frage, ob die in den beiden Tätigkeitsbereichen vorhandenen Belastungen einander wechselseitig beeinflussen (können), ist namentlich deren unterschiedlichen Gegebenheiten Rechnung zu tragen. Die versicherte Person ist im Rahmen ihrer Schadenminderungspflicht gehalten, im Umfang ihrer noch vorhandenen Leistungsfähigkeit eine dem Leiden angepasste erwerbliche Tätigkeit auszuüben (vgl. Art. 28 Abs. 2 ter IVG [eingefügt auf 1. Januar 2004] in Verbindung mit Art. 16 ATSG ; BGE 130 V 97 E. 3.2 S. 99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(vgl. E. 7.2 hievor), womit allenfalls vorhandene Einschränkungen abgefedert werden können. Schliesslich erscheint die Möglichkeit einer gegenseitigen Beeinflussung geringer, je komplementärer die Anforderungsprofile der Tätigkeitsgebiete ausgestaltet sind (beispielsweise Haushalt eher körperlich belastend, Erwerbstätigkeit eher intellektuell). Damit die sich durch die schlechte Vereinbarkeit der beiden Tätigkeitsbereiche ergebende negative gesundheitliche Auswirkung berücksichtigt werden kann, muss sie folglich offenkundig und unvermeidbar sein (beispielsweise körperlich anstrengende Berufs- und Haushaltsarbeit oder psychisch belastende berufliche und familiäre Situation [kranker Partner, behindertes Kind etc.]). Von einer vermeidbaren Wechselwirkung ist demgegenüber nach dem BGE 134 V 9 S. 13 Gesagten auszugehen, wenn sie durch die - auf Grund der gesamten Umstände zumutbare - Wahl einer anderen Erwerbstätigkeit ausgeschlossen werden kann.</w:t>
      </w:r>
    </w:p>
    <w:p>
      <w:r>
        <w:rPr>
          <w:b/>
        </w:rPr>
        <w:t>E. 7.3.2</w:t>
      </w:r>
    </w:p>
    <w:p>
      <w:r>
        <w:t>Wechselwirkungen sind nur dann zusätzlich zu berücksichtigen, wenn aus den Akten erhellt, dass die Arzt- und (Haushalts-)Abklärungsberichte nicht bereits in Kenntnis der im jeweils anderen Aufgabenbereich vorhandenen Belastungssituation erstellt worden sind, und konkrete Anhaltspunkte bestehen, dass eine wechselseitige Verminderung der Leistungsfähigkeit im Sinne des in E. 7.3.1 hievor Dargelegten vorliegt, die in den vorhandenen Berichten nicht hinreichend gewürdigt worden ist.</w:t>
      </w:r>
    </w:p>
    <w:p>
      <w:r>
        <w:rPr>
          <w:b/>
        </w:rPr>
        <w:t>E. 7.3.3</w:t>
      </w:r>
    </w:p>
    <w:p>
      <w:r>
        <w:t>Im hier massgeblichen Kontext beachtliche gesundheitliche Auswirkungen vom Erwerbs- in den Haushaltsbereich können nur angenommen werden, wenn die verbleibende Arbeitsfähigkeit im erwerblichen Tätigkeitsgebiet voll ausgenützt wird, d.h. der - für den Gesundheitsfall geltende - Erwerbsanteil die Arbeitsfähigkeit im Erwerbsbereich übersteigt oder mit dieser identisch ist.</w:t>
      </w:r>
    </w:p>
    <w:p>
      <w:r>
        <w:rPr>
          <w:b/>
        </w:rPr>
        <w:t>E. 7.3.4</w:t>
      </w:r>
    </w:p>
    <w:p>
      <w:r>
        <w:t>Ein allfälliges reduziertes Leistungsvermögen im erwerblichen Bereich infolge der Beanspruchung im Haushalt kann ferner lediglich für den Fall berücksichtigt werden, dass Betreuungspflichten (gegenüber Kindern, pflegebedürftigen Angehörigen etc.) vorhanden sind. Dies ergibt sich u.a. daraus, dass die Reduktion des zumutbaren erwerblichen Arbeitspensums, ohne dass die dadurch frei werdende Zeit für die Tätigkeit in einem Aufgabenbereich nach Art. 27 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BGE 134 V 9 S. 14</w:t>
      </w:r>
    </w:p>
    <w:p>
      <w:r>
        <w:rPr>
          <w:b/>
        </w:rPr>
        <w:t>E. 7.3.5</w:t>
      </w:r>
    </w:p>
    <w:p>
      <w:r>
        <w:t>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w:t>
      </w:r>
    </w:p>
    <w:p>
      <w:r>
        <w:rPr>
          <w:b/>
        </w:rPr>
        <w:t>E. 7.3.6</w:t>
      </w:r>
    </w:p>
    <w:p>
      <w:r>
        <w:t>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w:t>
      </w:r>
    </w:p>
    <w:p>
      <w:r>
        <w:rPr>
          <w:b/>
        </w:rPr>
        <w:t>E. 7.3.7</w:t>
      </w:r>
    </w:p>
    <w:p>
      <w:r>
        <w:t>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